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5664" w:firstLine="70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Додаток 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6663" w:hanging="29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до рішення міської ради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ind w:left="4956" w:firstLine="70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_______  № ______</w:t>
      </w: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 xml:space="preserve">ПРОГРАМА 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48"/>
          <w:szCs w:val="48"/>
        </w:rPr>
      </w:pPr>
      <w:r>
        <w:rPr>
          <w:color w:val="000000"/>
          <w:sz w:val="48"/>
          <w:szCs w:val="48"/>
        </w:rPr>
        <w:t>розвитку міського громадського транспорту м. Житомира на 2016-2019 роки</w:t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br w:type="page"/>
      </w:r>
    </w:p>
    <w:p w:rsidR="00920AA5" w:rsidRDefault="005A4A21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І. ПАСПОРТ ПРОГРАМИ</w:t>
      </w:r>
    </w:p>
    <w:tbl>
      <w:tblPr>
        <w:tblStyle w:val="a5"/>
        <w:tblW w:w="92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6"/>
        <w:gridCol w:w="3444"/>
        <w:gridCol w:w="5071"/>
      </w:tblGrid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транспорту і зв’язку міської ради</w:t>
            </w:r>
          </w:p>
        </w:tc>
      </w:tr>
      <w:tr w:rsidR="00920AA5" w:rsidTr="000003EB">
        <w:trPr>
          <w:trHeight w:val="362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Доручення заступника міського голови від 04.12.2015 року №152/Д 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444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Розробник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транспорту і зв’язку міської ради</w:t>
            </w:r>
          </w:p>
        </w:tc>
      </w:tr>
      <w:tr w:rsidR="00920AA5" w:rsidTr="000003EB">
        <w:trPr>
          <w:trHeight w:val="362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Співрозробники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«Житомирське трамвайно-тролейбусне управління» Житомирської міської ради, </w:t>
            </w: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Житомиртранспорт</w:t>
            </w:r>
            <w:proofErr w:type="spellEnd"/>
            <w:r>
              <w:rPr>
                <w:color w:val="000000"/>
                <w:sz w:val="24"/>
                <w:szCs w:val="24"/>
              </w:rPr>
              <w:t>» міської ради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транспорту і зв’язку Житомирської міської ради</w:t>
            </w:r>
          </w:p>
        </w:tc>
      </w:tr>
      <w:tr w:rsidR="00920AA5" w:rsidTr="000003EB">
        <w:trPr>
          <w:trHeight w:val="489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Учасники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транспорту і зв’язку міської Житомирської ради, </w:t>
            </w: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«Житомирське трамвайно-тролейбусне управління» Житомирської міської ради, </w:t>
            </w:r>
            <w:proofErr w:type="spellStart"/>
            <w:r>
              <w:rPr>
                <w:color w:val="000000"/>
                <w:sz w:val="24"/>
                <w:szCs w:val="24"/>
              </w:rPr>
              <w:t>КП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  <w:szCs w:val="24"/>
              </w:rPr>
              <w:t>Житомиртранспорт</w:t>
            </w:r>
            <w:proofErr w:type="spellEnd"/>
            <w:r>
              <w:rPr>
                <w:color w:val="000000"/>
                <w:sz w:val="24"/>
                <w:szCs w:val="24"/>
              </w:rPr>
              <w:t>» міської ради</w:t>
            </w:r>
          </w:p>
        </w:tc>
      </w:tr>
      <w:tr w:rsidR="00920AA5" w:rsidTr="000003EB">
        <w:trPr>
          <w:trHeight w:val="638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Забезпечення сталого функціонування та розвитку міського громадського транспорту, створення належних умов для надання населенню якісних, безпечних послуг з перевезення пасажирів трамваями, тролейбусами та автобусами.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2016-2019 роки</w:t>
            </w:r>
          </w:p>
        </w:tc>
      </w:tr>
      <w:tr w:rsidR="00920AA5" w:rsidTr="000003EB">
        <w:trPr>
          <w:trHeight w:val="89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 бюджет</w:t>
            </w:r>
          </w:p>
        </w:tc>
      </w:tr>
      <w:tr w:rsidR="00920AA5" w:rsidTr="000003EB">
        <w:trPr>
          <w:trHeight w:val="638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>
              <w:rPr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color w:val="000000"/>
                <w:sz w:val="24"/>
                <w:szCs w:val="24"/>
              </w:rPr>
              <w:t>.: у тому числі:</w:t>
            </w:r>
          </w:p>
        </w:tc>
        <w:tc>
          <w:tcPr>
            <w:tcW w:w="5071" w:type="dxa"/>
            <w:vAlign w:val="center"/>
          </w:tcPr>
          <w:p w:rsidR="00920AA5" w:rsidRPr="005B5119" w:rsidRDefault="005B5119">
            <w:pPr>
              <w:pStyle w:val="normal"/>
              <w:ind w:right="9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826053,4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4"/>
              </w:tabs>
              <w:ind w:left="-1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Кошти  міського бюджету, тис. грн.</w:t>
            </w:r>
          </w:p>
        </w:tc>
        <w:tc>
          <w:tcPr>
            <w:tcW w:w="5071" w:type="dxa"/>
            <w:vAlign w:val="center"/>
          </w:tcPr>
          <w:p w:rsidR="00920AA5" w:rsidRDefault="005B5119">
            <w:pPr>
              <w:pStyle w:val="normal"/>
              <w:ind w:right="9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511613,4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4"/>
              </w:tabs>
              <w:ind w:left="-1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Кошти  державного бюджету, тис.  грн.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20AA5" w:rsidTr="000003EB">
        <w:trPr>
          <w:trHeight w:val="234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10.3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4"/>
              </w:tabs>
              <w:ind w:left="-1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Кошти позабюджетних джерел, тис.  грн.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ind w:right="67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314440,0</w:t>
            </w:r>
          </w:p>
        </w:tc>
      </w:tr>
      <w:tr w:rsidR="00920AA5" w:rsidTr="000003EB">
        <w:trPr>
          <w:trHeight w:val="362"/>
        </w:trPr>
        <w:tc>
          <w:tcPr>
            <w:tcW w:w="696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44" w:type="dxa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Очікувані результати виконання Програми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Підвищення рівня якості обслуговування населення міським комунальним громадським транспортом міста </w:t>
            </w:r>
          </w:p>
        </w:tc>
      </w:tr>
      <w:tr w:rsidR="00920AA5" w:rsidTr="000003EB">
        <w:trPr>
          <w:trHeight w:val="511"/>
        </w:trPr>
        <w:tc>
          <w:tcPr>
            <w:tcW w:w="696" w:type="dxa"/>
            <w:vMerge w:val="restart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444" w:type="dxa"/>
            <w:vMerge w:val="restart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Рівень задоволеності мешканців міста послугами громадського транспорту</w:t>
            </w:r>
          </w:p>
        </w:tc>
      </w:tr>
      <w:tr w:rsidR="00920AA5" w:rsidTr="000003EB">
        <w:trPr>
          <w:trHeight w:val="511"/>
        </w:trPr>
        <w:tc>
          <w:tcPr>
            <w:tcW w:w="696" w:type="dxa"/>
            <w:vMerge/>
          </w:tcPr>
          <w:p w:rsidR="00920AA5" w:rsidRDefault="00920A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444" w:type="dxa"/>
            <w:vMerge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Відсоток безготівкового розрахунку оплати за проїзд</w:t>
            </w:r>
          </w:p>
        </w:tc>
      </w:tr>
      <w:tr w:rsidR="00920AA5" w:rsidTr="000003EB">
        <w:trPr>
          <w:trHeight w:val="511"/>
        </w:trPr>
        <w:tc>
          <w:tcPr>
            <w:tcW w:w="696" w:type="dxa"/>
            <w:vMerge/>
          </w:tcPr>
          <w:p w:rsidR="00920AA5" w:rsidRDefault="00920A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444" w:type="dxa"/>
            <w:vMerge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071" w:type="dxa"/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Кількість перевезених пасажирів на 1 од. випущеного рухомого складу:</w:t>
            </w:r>
          </w:p>
        </w:tc>
      </w:tr>
    </w:tbl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ІІ.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ВИЗНАЧЕННЯ ПРОБЛЕМИ, НА </w:t>
      </w:r>
      <w:r>
        <w:rPr>
          <w:b/>
          <w:sz w:val="28"/>
          <w:szCs w:val="28"/>
        </w:rPr>
        <w:t>РОЗВ'ЯЗАННЯ</w:t>
      </w:r>
      <w:r>
        <w:rPr>
          <w:b/>
          <w:color w:val="000000"/>
          <w:sz w:val="28"/>
          <w:szCs w:val="28"/>
        </w:rPr>
        <w:t xml:space="preserve"> ЯКОЇ СПРЯМОВАНА ПРОГРАМА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</w:t>
      </w:r>
      <w:proofErr w:type="spellStart"/>
      <w:r>
        <w:rPr>
          <w:color w:val="000000"/>
          <w:sz w:val="28"/>
          <w:szCs w:val="28"/>
        </w:rPr>
        <w:t>“Житомирське</w:t>
      </w:r>
      <w:proofErr w:type="spellEnd"/>
      <w:r>
        <w:rPr>
          <w:color w:val="000000"/>
          <w:sz w:val="28"/>
          <w:szCs w:val="28"/>
        </w:rPr>
        <w:t xml:space="preserve"> трамвайно-тролейбусне </w:t>
      </w:r>
      <w:proofErr w:type="spellStart"/>
      <w:r>
        <w:rPr>
          <w:color w:val="000000"/>
          <w:sz w:val="28"/>
          <w:szCs w:val="28"/>
        </w:rPr>
        <w:t>управління”</w:t>
      </w:r>
      <w:proofErr w:type="spellEnd"/>
      <w:r>
        <w:rPr>
          <w:color w:val="000000"/>
          <w:sz w:val="28"/>
          <w:szCs w:val="28"/>
        </w:rPr>
        <w:t xml:space="preserve"> засноване в 1899 році, тролейбусний рух розпочався в 1962 році.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Сьогодні міський пасажирський електричний транспорт – це складне розгалужене господарство.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«Житомирське трамвайно-тролейбусне управління» створене відповідно до рішення Житомирської міської ради від 23.01.1992 року №50.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Виконкомом Житомирської міської ради 18.06.2003 року видано підприємству свідоцтво про державну реєстрацію суб’єкта підприємницької діяльності та присвоєно код за ЄДРПОУ 03328310.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Рішенням Житомирської міської ради від 30.08.2012 № 442 комунальне підприємство «Житомирське трамвайно-тролейбусне управління» перейменовано на комунальне підприємство «Житомирське </w:t>
      </w:r>
      <w:proofErr w:type="spellStart"/>
      <w:r>
        <w:rPr>
          <w:color w:val="000000"/>
          <w:sz w:val="28"/>
          <w:szCs w:val="28"/>
        </w:rPr>
        <w:t>трамвайно-</w:t>
      </w:r>
      <w:proofErr w:type="spellEnd"/>
      <w:r>
        <w:rPr>
          <w:color w:val="000000"/>
          <w:sz w:val="28"/>
          <w:szCs w:val="28"/>
        </w:rPr>
        <w:t xml:space="preserve"> тролейбусне управління» Житомирської міської ради та затверджено його статут у новій редакції.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Підприємство засноване на власності територіальної громади м. Житомира. Його засновником є територіальна громада міста Житомира в особі Житомирської міської ради.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Управління підприємством здійснюється відповідно до статуту, на основі поєднання прав власника щодо господарського використання свого майна і принципів самоврядування трудового колективу.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 до статуту підприємство створене з метою отримання прибутку.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Метою діяльності є: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4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здійснення перевезень пасажирів міським електротранспортом та забезпечення соціально-економічних потреб членів трудового колективу на основі отриманого прибутку (доходу).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left="5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Основними напрямками діяльності Підприємства є: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здійснення перевезень пасажирів міським електротранспортом;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проведення обслуговування і ремонтів рухомого складу, в тому числі капітального та модернізації, контактної мережі, трамвайної колії, тягових підстанцій, автотранспортної техніки, машин та механізмів;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 xml:space="preserve">здійснення внутрішніх та міжнародних перевезень автомобільним транспортом пасажирів, запасних частин і матеріалів та надання </w:t>
      </w:r>
      <w:proofErr w:type="spellStart"/>
      <w:r>
        <w:rPr>
          <w:color w:val="000000"/>
          <w:sz w:val="28"/>
          <w:szCs w:val="28"/>
        </w:rPr>
        <w:t>вто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переві</w:t>
      </w:r>
      <w:proofErr w:type="spellEnd"/>
      <w:r>
        <w:rPr>
          <w:color w:val="000000"/>
          <w:sz w:val="28"/>
          <w:szCs w:val="28"/>
        </w:rPr>
        <w:t xml:space="preserve"> фізичним і юридичним особам;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проведення будівництва та реконструкції трамвайної колії, контактної мережі та тягових підстанцій;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здійснення ремонтів, будівництва та реконструкції основних фондів;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2"/>
        </w:tabs>
        <w:jc w:val="both"/>
      </w:pPr>
      <w:r>
        <w:rPr>
          <w:color w:val="000000"/>
          <w:sz w:val="28"/>
          <w:szCs w:val="28"/>
        </w:rPr>
        <w:t>матеріально-технічне забезпечення підприємства;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організація та контроль робіт по забезпеченню безпеки дорожнього руху;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послуги з розробки технічної документації;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виготовлення, ремонт та реставрування деталей, вузлів і агрегатів;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 xml:space="preserve">роздрібна і оптова торгівля продовольчими, непродовольчими товарами та </w:t>
      </w:r>
      <w:r>
        <w:rPr>
          <w:color w:val="000000"/>
          <w:sz w:val="28"/>
          <w:szCs w:val="28"/>
        </w:rPr>
        <w:lastRenderedPageBreak/>
        <w:t>проїзними квитками;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організація громадського харчування та надання соціальних послуг;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з надання платних послуг власникам транспортних засобів по ремонту, технічному обслуговуванню та випуску автотранспортних засобів;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виготовлення та розміщення реклами;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 xml:space="preserve">надання платних послуг фізичним і юридичним особам токарними, агрегатними, ковальсько-пресовими та столярними дільницями, </w:t>
      </w:r>
      <w:proofErr w:type="spellStart"/>
      <w:r>
        <w:rPr>
          <w:color w:val="000000"/>
          <w:sz w:val="28"/>
          <w:szCs w:val="28"/>
        </w:rPr>
        <w:t>електроцехом</w:t>
      </w:r>
      <w:proofErr w:type="spellEnd"/>
      <w:r>
        <w:rPr>
          <w:color w:val="000000"/>
          <w:sz w:val="28"/>
          <w:szCs w:val="28"/>
        </w:rPr>
        <w:t>, службою електрогосподарства, а також виконання зварювальних;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 xml:space="preserve">надання комерційних послуг по перевезенню пасажирів трамваями, тролейбусами та трамваєм </w:t>
      </w:r>
      <w:proofErr w:type="spellStart"/>
      <w:r>
        <w:rPr>
          <w:color w:val="000000"/>
          <w:sz w:val="28"/>
          <w:szCs w:val="28"/>
        </w:rPr>
        <w:t>“Ретро”</w:t>
      </w:r>
      <w:proofErr w:type="spellEnd"/>
      <w:r>
        <w:rPr>
          <w:color w:val="000000"/>
          <w:sz w:val="28"/>
          <w:szCs w:val="28"/>
        </w:rPr>
        <w:t>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2"/>
        </w:tabs>
        <w:jc w:val="both"/>
      </w:pPr>
      <w:r>
        <w:rPr>
          <w:color w:val="000000"/>
          <w:sz w:val="28"/>
          <w:szCs w:val="28"/>
        </w:rPr>
        <w:t>здійснення професійної підготовки (перепідготовки) кваліфікованих робітників та навчання з підвищення кваліфікації працівників для власних потреб і на замовлення;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 xml:space="preserve">надання послуг високовольтною електротехнічною лабораторією по проведенню вимірювань та випробувань в електроустановках, </w:t>
      </w:r>
      <w:proofErr w:type="spellStart"/>
      <w:r>
        <w:rPr>
          <w:color w:val="000000"/>
          <w:sz w:val="28"/>
          <w:szCs w:val="28"/>
        </w:rPr>
        <w:t>відшуку</w:t>
      </w:r>
      <w:proofErr w:type="spellEnd"/>
      <w:r>
        <w:rPr>
          <w:color w:val="000000"/>
          <w:sz w:val="28"/>
          <w:szCs w:val="28"/>
        </w:rPr>
        <w:t xml:space="preserve"> місць пошкодження кабелів, випробуванню </w:t>
      </w:r>
      <w:proofErr w:type="spellStart"/>
      <w:r>
        <w:rPr>
          <w:color w:val="000000"/>
          <w:sz w:val="28"/>
          <w:szCs w:val="28"/>
        </w:rPr>
        <w:t>електрозахисних</w:t>
      </w:r>
      <w:proofErr w:type="spellEnd"/>
      <w:r>
        <w:rPr>
          <w:color w:val="000000"/>
          <w:sz w:val="28"/>
          <w:szCs w:val="28"/>
        </w:rPr>
        <w:t xml:space="preserve"> засобів;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виконання монтажних та ремонтних робіт на електрообладнанні електроустановок та кабельних і повітряних електромережах;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супровід негабаритних вантажів;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випуск друкованих засобів масової інформації;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jc w:val="both"/>
      </w:pPr>
      <w:r>
        <w:rPr>
          <w:color w:val="000000"/>
          <w:sz w:val="28"/>
          <w:szCs w:val="28"/>
        </w:rPr>
        <w:t>організація відпочинку та оздоровлення працівників підприємства і членів їх сімей;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</w:pPr>
      <w:r>
        <w:rPr>
          <w:color w:val="000000"/>
          <w:sz w:val="28"/>
          <w:szCs w:val="28"/>
        </w:rPr>
        <w:t>здійснення інших видів господарської діяльності, що не заборонені законодавством і відповідають цілям підприємства.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даний час трамвайно-тролейбусне управління складається із діючих структурних підрозділів: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Трамвайно-тролейбусне депо місткістю на 100 од. тролейбусів та 30 од. трамваїв.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 xml:space="preserve">Служба електрогосподарства, ’ що нараховує 11-ть тягових підстанцій потужністю 39,0 </w:t>
      </w:r>
      <w:proofErr w:type="spellStart"/>
      <w:r>
        <w:rPr>
          <w:color w:val="000000"/>
          <w:sz w:val="28"/>
          <w:szCs w:val="28"/>
        </w:rPr>
        <w:t>тис.квт</w:t>
      </w:r>
      <w:proofErr w:type="spellEnd"/>
      <w:r>
        <w:rPr>
          <w:color w:val="000000"/>
          <w:sz w:val="28"/>
          <w:szCs w:val="28"/>
        </w:rPr>
        <w:t>., 65 км кабельних мереж та 114 км контактної мережі.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Служба колії – протяжність одиничної експлуатаційної трамвайної колії – 17,5 км.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Служба автогосподарства, що нараховує 41 одиницю автотранспортної техніки і машин спеціального призначення.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Служба збору виручки та контролю, що забезпечує збір виручки від перевезення платних пасажирів.</w:t>
      </w:r>
    </w:p>
    <w:p w:rsidR="00920AA5" w:rsidRDefault="005A4A21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6"/>
        </w:tabs>
        <w:jc w:val="both"/>
      </w:pPr>
      <w:r>
        <w:rPr>
          <w:color w:val="000000"/>
          <w:sz w:val="28"/>
          <w:szCs w:val="28"/>
        </w:rPr>
        <w:t>Навчально-виробничий центр, що здійснює підготовку водіїв тролейбуса та трамвая і систематично проводить виробниче навчання на підприємстві.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408"/>
        <w:ind w:firstLine="760"/>
        <w:jc w:val="both"/>
        <w:rPr>
          <w:color w:val="000000"/>
          <w:sz w:val="28"/>
          <w:szCs w:val="28"/>
        </w:rPr>
      </w:pPr>
      <w:bookmarkStart w:id="0" w:name="gjdgxs" w:colFirst="0" w:colLast="0"/>
      <w:bookmarkEnd w:id="0"/>
      <w:r>
        <w:rPr>
          <w:color w:val="000000"/>
          <w:sz w:val="28"/>
          <w:szCs w:val="28"/>
        </w:rPr>
        <w:t>Значна зношеність рухомого складу та відсутність належного фінансування на його оновлення призводить до суттєвого погіршення технічного стану не лише рухомого складу, але й трамвайної колії, контактної та кабельної мережі і усієї інфраструктури підприємства.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408"/>
        <w:ind w:firstLine="76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6"/>
          <w:szCs w:val="26"/>
        </w:rPr>
        <w:lastRenderedPageBreak/>
        <w:t>ІІІ. ВИЗНАЧЕННЯ МЕТИ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Метою Програми є забезпечення сталого функціонування та розвитку міського громадського транспорту, створення належних умов для надання населенню якісних, безпечних послуг з перевезення пасажирів трамваями, тролейбусами та автобусами.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досягнення зазначеної мети передбачається розв’язати такі основні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завдання: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76"/>
        </w:tabs>
        <w:ind w:left="500" w:hanging="300"/>
      </w:pPr>
      <w:r>
        <w:rPr>
          <w:color w:val="000000"/>
          <w:sz w:val="28"/>
          <w:szCs w:val="28"/>
        </w:rPr>
        <w:t>організація ефективного управління міським громадським транспортом та використання його майнового комплексу;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76"/>
        </w:tabs>
        <w:ind w:left="200"/>
        <w:jc w:val="both"/>
      </w:pPr>
      <w:r>
        <w:rPr>
          <w:color w:val="000000"/>
          <w:sz w:val="28"/>
          <w:szCs w:val="28"/>
        </w:rPr>
        <w:t>забезпечення беззбиткового функціонування підприємства;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81"/>
        </w:tabs>
        <w:ind w:left="200"/>
        <w:jc w:val="both"/>
      </w:pPr>
      <w:r>
        <w:rPr>
          <w:color w:val="000000"/>
          <w:sz w:val="28"/>
          <w:szCs w:val="28"/>
        </w:rPr>
        <w:t>технічне переоснащення електротранспорту;</w:t>
      </w:r>
    </w:p>
    <w:p w:rsidR="00920AA5" w:rsidRDefault="005A4A21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81"/>
        </w:tabs>
        <w:ind w:left="500" w:hanging="300"/>
      </w:pPr>
      <w:r>
        <w:rPr>
          <w:color w:val="000000"/>
          <w:sz w:val="28"/>
          <w:szCs w:val="28"/>
        </w:rPr>
        <w:t>нормативно-правове і науково-технічне забезпечення функціонування розвитку міського електротранспорту;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98"/>
        </w:tabs>
        <w:ind w:left="2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створення умов для пріоритетного розвитку міського </w:t>
      </w:r>
      <w:bookmarkStart w:id="1" w:name="30j0zll" w:colFirst="0" w:colLast="0"/>
      <w:bookmarkEnd w:id="1"/>
      <w:r>
        <w:rPr>
          <w:color w:val="000000"/>
          <w:sz w:val="28"/>
          <w:szCs w:val="28"/>
        </w:rPr>
        <w:t>електротранспорту.</w:t>
      </w:r>
    </w:p>
    <w:p w:rsidR="00920AA5" w:rsidRDefault="00920AA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98"/>
        </w:tabs>
        <w:ind w:left="220"/>
        <w:jc w:val="both"/>
        <w:rPr>
          <w:color w:val="000000"/>
          <w:sz w:val="28"/>
          <w:szCs w:val="28"/>
        </w:rPr>
      </w:pP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164"/>
        <w:ind w:firstLine="580"/>
        <w:rPr>
          <w:color w:val="000000"/>
          <w:sz w:val="28"/>
          <w:szCs w:val="28"/>
        </w:rPr>
      </w:pPr>
      <w:r>
        <w:rPr>
          <w:b/>
          <w:color w:val="000000"/>
          <w:sz w:val="26"/>
          <w:szCs w:val="26"/>
        </w:rPr>
        <w:t>IV. ОБҐРУНТУВАННЯ ШЛЯХІВ ТА ЗАСОБІВ РОЗВ’ЯЗАННЯ ПРОБЛЕМ, ПОКАЗНИКИ РЕЗУЛЬТАТИВНОСТІ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Проблему забезпечення належного рівня перевезень пасажирів міським громадським транспортом м. Житомирі, передбачається розв’язати шляхом організації ефективного управління громадським транспортом, використання його майнового комплексу, а саме вирішення питання ефективного використання та розвитку ремонтної інфраструктури підприємства електротранспорту, належного утримання рухомого складу, забезпечення безпеки руху та поліпшення якості надання транспортних послуг.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Забезпечення беззбиткового функціонування громадського транспорту, що передбачає: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збільшення власних доходів підприємства шляхом створення умов для рівноцінної конкуренції на ринку транспортних послуг, здійснення у порядку, встановленому законодавством, регулювання граничних розмірів тарифів на проїзд для різних видів транспорту;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підвищення ефективності роботи із збору плати за проїзд; затвердження і виконання місцевих програм фінансової підтримки та розвитку міського громадського транспорту в м. Житомирі.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Робота з технічного переоснащення електротранспорту передбачає: оновлення трамвайних вагонів і тролейбусів, що вичерпали свій технічний ресурс, шляхом закупівлі сучасного вітчизняного рухомого складу; будівництво та реконструкція трамвайних і тролейбусних ліній; реалізація завдань збереження та модернізації наявного парку трамвайних вагонів і тролейбусів, проведення ефективної енергозберігаючої політики.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Заходи з науково-технічного забезпечення міського </w:t>
      </w:r>
      <w:proofErr w:type="spellStart"/>
      <w:r>
        <w:rPr>
          <w:color w:val="000000"/>
          <w:sz w:val="28"/>
          <w:szCs w:val="28"/>
        </w:rPr>
        <w:t>електро</w:t>
      </w:r>
      <w:proofErr w:type="spellEnd"/>
      <w:r>
        <w:rPr>
          <w:color w:val="000000"/>
          <w:sz w:val="28"/>
          <w:szCs w:val="28"/>
        </w:rPr>
        <w:t xml:space="preserve"> та автобусного транспорту передбачають: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впровадження в експлуатацію та освоєння технічного обслуговування і ремонту нових типів трамвайних вагонів і тролейбусів, автобусів, іншого </w:t>
      </w:r>
      <w:r>
        <w:rPr>
          <w:color w:val="000000"/>
          <w:sz w:val="28"/>
          <w:szCs w:val="28"/>
        </w:rPr>
        <w:lastRenderedPageBreak/>
        <w:t>обладнання, автоматизація робочих місць;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left="740" w:right="25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і керування рухом в автоматичному режимі; забезпечення безпеки руху;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впровадження заходів </w:t>
      </w:r>
      <w:proofErr w:type="spellStart"/>
      <w:r>
        <w:rPr>
          <w:color w:val="000000"/>
          <w:sz w:val="28"/>
          <w:szCs w:val="28"/>
        </w:rPr>
        <w:t>енерго-</w:t>
      </w:r>
      <w:proofErr w:type="spellEnd"/>
      <w:r>
        <w:rPr>
          <w:color w:val="000000"/>
          <w:sz w:val="28"/>
          <w:szCs w:val="28"/>
        </w:rPr>
        <w:t xml:space="preserve"> та ресурсозбереження; використання нових технічних засобів та систем для збору плати за проїзд, обліку пасажирів, насамперед пасажирів, які мають право на пільговий проїзд.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Заходи по створенню умов для пріоритетного розвитку електротранспорту: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удосконалення по координації роботи, пов’язаної з функціонуванням електротранспорту та інших видів транспорту, виключення дублювання приватними  перевізниками трамвайних і тролейбусних маршрутів та організація одностороннього руху транспорту на центральних вулицях міста;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організація на базі диспетчерського пункту Зал. Вокзал – Диспетчерського центру по організації роботи управління рухом транспортних засобів по перевезенню пасажирів в місті;</w:t>
      </w:r>
      <w:bookmarkStart w:id="2" w:name="1fob9te" w:colFirst="0" w:colLast="0"/>
      <w:bookmarkEnd w:id="2"/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Завдання і заходи Програми з визначенням обсягів та джерел фінансування,показники результативності наведені в додатках 1 та 2.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V. ОЧІКУВАНІ РЕЗУЛЬТАТИ ВИКОНАННЯ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Програми надасть можливість: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соціальній сфері – підвищити рівень задоволення потреб населення у високоякісних та безпечних перевезеннях міським громадським транспортом, забезпечити розвиток маршрутної мережі, поліпшити екологічний санітарний стан у місті;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економічній сфері – забезпечити ефективне використання електроенергії та зменшити обсяг використання нафтопродуктів, розширити обсяг послуг електротранспорту, що сприятиме економічному зміцненню підприємства;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технологічній сфері – освоїти управління новими типами сучасного рухомого складу, а також обладнання, що дозволяє зменшити енергоспоживання електротранспортом, покращити показники надійності, комфортності та безпеки пасажирських перевезень в місті.</w:t>
      </w:r>
    </w:p>
    <w:p w:rsidR="00920AA5" w:rsidRDefault="00920AA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6"/>
          <w:szCs w:val="26"/>
        </w:rPr>
        <w:t>VI. ОБСЯГИ ТА ДЖЕРЕЛА ФІНАНСУВАННЯ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Фінансування Програми здійснюється за рахунок коштів місцевого бюджету, а також за рахунок інших джерел, не заборонених чинним законодавством України.</w:t>
      </w:r>
    </w:p>
    <w:p w:rsidR="005B5119" w:rsidRDefault="005B5119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44"/>
        <w:ind w:firstLine="740"/>
        <w:jc w:val="both"/>
        <w:rPr>
          <w:color w:val="000000"/>
          <w:sz w:val="28"/>
          <w:szCs w:val="28"/>
        </w:rPr>
      </w:pPr>
    </w:p>
    <w:tbl>
      <w:tblPr>
        <w:tblStyle w:val="a6"/>
        <w:tblW w:w="10905" w:type="dxa"/>
        <w:tblInd w:w="0" w:type="dxa"/>
        <w:tblLayout w:type="fixed"/>
        <w:tblLook w:val="0000"/>
      </w:tblPr>
      <w:tblGrid>
        <w:gridCol w:w="1364"/>
        <w:gridCol w:w="1363"/>
        <w:gridCol w:w="1363"/>
        <w:gridCol w:w="1363"/>
        <w:gridCol w:w="1363"/>
        <w:gridCol w:w="1363"/>
        <w:gridCol w:w="2726"/>
      </w:tblGrid>
      <w:tr w:rsidR="00920AA5">
        <w:trPr>
          <w:trHeight w:val="1400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3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5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37"/>
              <w:jc w:val="right"/>
              <w:rPr>
                <w:color w:val="000000"/>
                <w:sz w:val="12"/>
                <w:szCs w:val="12"/>
              </w:rPr>
            </w:pP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154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Ресурсне забезпечення</w:t>
            </w:r>
          </w:p>
        </w:tc>
      </w:tr>
      <w:tr w:rsidR="00920AA5">
        <w:trPr>
          <w:trHeight w:val="420"/>
        </w:trPr>
        <w:tc>
          <w:tcPr>
            <w:tcW w:w="27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54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Роки виконання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86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920AA5">
        <w:trPr>
          <w:trHeight w:val="300"/>
        </w:trPr>
        <w:tc>
          <w:tcPr>
            <w:tcW w:w="27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 р.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 р.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 р.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 р.</w:t>
            </w: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20AA5">
        <w:trPr>
          <w:trHeight w:val="24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86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20AA5">
        <w:trPr>
          <w:trHeight w:val="94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Обсяг ресурсів (</w:t>
            </w:r>
            <w:proofErr w:type="spellStart"/>
            <w:r>
              <w:rPr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color w:val="000000"/>
                <w:sz w:val="24"/>
                <w:szCs w:val="24"/>
              </w:rPr>
              <w:t>.), усього</w:t>
            </w:r>
            <w:r>
              <w:rPr>
                <w:color w:val="000000"/>
                <w:sz w:val="24"/>
                <w:szCs w:val="24"/>
              </w:rPr>
              <w:br/>
              <w:t>у т.ч.: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62846,2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99014,0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519655,4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920AA5">
            <w:pPr>
              <w:pStyle w:val="normal"/>
              <w:jc w:val="center"/>
              <w:rPr>
                <w:sz w:val="24"/>
                <w:szCs w:val="24"/>
              </w:rPr>
            </w:pPr>
          </w:p>
          <w:p w:rsidR="00920AA5" w:rsidRDefault="005A4A21"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144537,8</w:t>
            </w: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Pr="005B5119" w:rsidRDefault="000003EB" w:rsidP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9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82</w:t>
            </w:r>
            <w:r w:rsidR="005B5119">
              <w:rPr>
                <w:sz w:val="24"/>
                <w:szCs w:val="24"/>
              </w:rPr>
              <w:t>6053,4</w:t>
            </w:r>
          </w:p>
        </w:tc>
      </w:tr>
      <w:tr w:rsidR="00920AA5">
        <w:trPr>
          <w:trHeight w:val="30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Державний бюджет</w:t>
            </w: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960"/>
              <w:jc w:val="center"/>
              <w:rPr>
                <w:sz w:val="24"/>
                <w:szCs w:val="24"/>
              </w:rPr>
            </w:pPr>
          </w:p>
        </w:tc>
      </w:tr>
      <w:tr w:rsidR="00920AA5">
        <w:trPr>
          <w:trHeight w:val="30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Міський бюджет</w:t>
            </w: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62846,2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99014,0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B5119" w:rsidP="000003E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205215,4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144537,8</w:t>
            </w: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B5119" w:rsidP="000003E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9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511613,4</w:t>
            </w:r>
          </w:p>
        </w:tc>
      </w:tr>
      <w:tr w:rsidR="00920AA5">
        <w:trPr>
          <w:trHeight w:val="620"/>
        </w:trPr>
        <w:tc>
          <w:tcPr>
            <w:tcW w:w="27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Кошти </w:t>
            </w:r>
            <w:proofErr w:type="spellStart"/>
            <w:r>
              <w:rPr>
                <w:sz w:val="24"/>
                <w:szCs w:val="24"/>
              </w:rPr>
              <w:t>небюджетних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джерел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314440,0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AA5" w:rsidRDefault="005A4A21">
            <w:pPr>
              <w:pStyle w:val="normal"/>
              <w:ind w:right="9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314440,0</w:t>
            </w:r>
          </w:p>
        </w:tc>
      </w:tr>
    </w:tbl>
    <w:p w:rsidR="00920AA5" w:rsidRDefault="00920AA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08"/>
        <w:jc w:val="both"/>
        <w:rPr>
          <w:b/>
          <w:sz w:val="16"/>
          <w:szCs w:val="16"/>
        </w:rPr>
      </w:pPr>
    </w:p>
    <w:p w:rsidR="00920AA5" w:rsidRPr="000003EB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08"/>
        <w:jc w:val="both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6"/>
          <w:szCs w:val="26"/>
        </w:rPr>
        <w:t>VII. СТРОКИ ВИКОНАННЯ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132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Виконання заходів Програми планується здійснити впродовж  2016 - 2019 років.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132"/>
        <w:ind w:firstLine="740"/>
        <w:jc w:val="both"/>
        <w:rPr>
          <w:b/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VIII. КОРДИНАЦІЯ ТА КОНТРОЛЬ ЗА ХОДОМ ВИКОНАННЯ ПРОГРАМИ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ходом виконання програми покладається на заступника міського голови з питань діяльності виконавчих органів ради та постійну комісію міської ради з питань економіки, транспорту, зв’язку, підприємництва та торгівлі .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Моніторинг виконання програми здійснюється управлінням транспорту і зв’язку Житомирської міської ради</w:t>
      </w:r>
    </w:p>
    <w:p w:rsidR="00920AA5" w:rsidRDefault="005A4A2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224"/>
        <w:ind w:firstLine="7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Після закінчення терміну реалізації Програми управління транспорту і зв’язку міської ради надає департаменту економічного розвитку міської ради підсумковий звіт про її виконання.</w:t>
      </w:r>
    </w:p>
    <w:p w:rsidR="00920AA5" w:rsidRDefault="00920AA5">
      <w:pPr>
        <w:pStyle w:val="normal"/>
        <w:rPr>
          <w:sz w:val="12"/>
          <w:szCs w:val="12"/>
        </w:rPr>
      </w:pPr>
    </w:p>
    <w:tbl>
      <w:tblPr>
        <w:tblStyle w:val="a7"/>
        <w:tblW w:w="10207" w:type="dxa"/>
        <w:tblInd w:w="0" w:type="dxa"/>
        <w:tblLayout w:type="fixed"/>
        <w:tblLook w:val="0000"/>
      </w:tblPr>
      <w:tblGrid>
        <w:gridCol w:w="5977"/>
        <w:gridCol w:w="4230"/>
      </w:tblGrid>
      <w:tr w:rsidR="00920AA5">
        <w:trPr>
          <w:trHeight w:val="180"/>
        </w:trPr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Начальник управління </w:t>
            </w: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транспорту і зв’язку міської ради                                     </w:t>
            </w: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5B5119" w:rsidRDefault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Секретар міської ради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432"/>
              <w:rPr>
                <w:color w:val="000000"/>
                <w:sz w:val="24"/>
                <w:szCs w:val="24"/>
              </w:rPr>
            </w:pP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-4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М.В. Грищук</w:t>
            </w:r>
          </w:p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5B5119" w:rsidRDefault="005B511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920AA5" w:rsidRDefault="005A4A2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Н.М. Чиж</w:t>
            </w:r>
          </w:p>
        </w:tc>
      </w:tr>
      <w:tr w:rsidR="00920AA5">
        <w:trPr>
          <w:trHeight w:val="180"/>
        </w:trPr>
        <w:tc>
          <w:tcPr>
            <w:tcW w:w="5977" w:type="dxa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20AA5" w:rsidRDefault="00920AA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</w:tr>
    </w:tbl>
    <w:p w:rsidR="00920AA5" w:rsidRDefault="00920AA5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6"/>
          <w:szCs w:val="6"/>
        </w:rPr>
      </w:pPr>
    </w:p>
    <w:sectPr w:rsidR="00920AA5" w:rsidSect="00920AA5">
      <w:headerReference w:type="default" r:id="rId8"/>
      <w:pgSz w:w="11906" w:h="16838"/>
      <w:pgMar w:top="1134" w:right="850" w:bottom="1134" w:left="1701" w:header="709" w:footer="709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DE4" w:rsidRDefault="00625DE4" w:rsidP="00920AA5">
      <w:r>
        <w:separator/>
      </w:r>
    </w:p>
  </w:endnote>
  <w:endnote w:type="continuationSeparator" w:id="0">
    <w:p w:rsidR="00625DE4" w:rsidRDefault="00625DE4" w:rsidP="00920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unga">
    <w:altName w:val="Liberation Mono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DE4" w:rsidRDefault="00625DE4" w:rsidP="00920AA5">
      <w:r>
        <w:separator/>
      </w:r>
    </w:p>
  </w:footnote>
  <w:footnote w:type="continuationSeparator" w:id="0">
    <w:p w:rsidR="00625DE4" w:rsidRDefault="00625DE4" w:rsidP="00920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AA5" w:rsidRDefault="00920AA5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487B"/>
    <w:multiLevelType w:val="multilevel"/>
    <w:tmpl w:val="D4C8B9E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258F169D"/>
    <w:multiLevelType w:val="multilevel"/>
    <w:tmpl w:val="602CD2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nsid w:val="45D94C3E"/>
    <w:multiLevelType w:val="multilevel"/>
    <w:tmpl w:val="37EA6CA8"/>
    <w:lvl w:ilvl="0">
      <w:start w:val="3"/>
      <w:numFmt w:val="bullet"/>
      <w:lvlText w:val="-"/>
      <w:lvlJc w:val="left"/>
      <w:pPr>
        <w:ind w:left="786" w:hanging="360"/>
      </w:pPr>
      <w:rPr>
        <w:rFonts w:ascii="Tunga" w:eastAsia="Tunga" w:hAnsi="Tunga" w:cs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72684224"/>
    <w:multiLevelType w:val="multilevel"/>
    <w:tmpl w:val="461E4F8E"/>
    <w:lvl w:ilvl="0">
      <w:start w:val="3"/>
      <w:numFmt w:val="bullet"/>
      <w:lvlText w:val="-"/>
      <w:lvlJc w:val="left"/>
      <w:pPr>
        <w:ind w:left="786" w:hanging="360"/>
      </w:pPr>
      <w:rPr>
        <w:rFonts w:ascii="Tunga" w:eastAsia="Tunga" w:hAnsi="Tunga" w:cs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AA5"/>
    <w:rsid w:val="000003EB"/>
    <w:rsid w:val="005A4A21"/>
    <w:rsid w:val="005B5119"/>
    <w:rsid w:val="00625DE4"/>
    <w:rsid w:val="00920AA5"/>
    <w:rsid w:val="00A60884"/>
    <w:rsid w:val="00AB7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AD"/>
  </w:style>
  <w:style w:type="paragraph" w:styleId="1">
    <w:name w:val="heading 1"/>
    <w:basedOn w:val="normal"/>
    <w:next w:val="normal"/>
    <w:rsid w:val="00920A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920AA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920A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920AA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920AA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920AA5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20AA5"/>
  </w:style>
  <w:style w:type="table" w:customStyle="1" w:styleId="TableNormal">
    <w:name w:val="Table Normal"/>
    <w:rsid w:val="00920AA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920AA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920A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920AA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5B51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5119"/>
  </w:style>
  <w:style w:type="paragraph" w:styleId="aa">
    <w:name w:val="footer"/>
    <w:basedOn w:val="a"/>
    <w:link w:val="ab"/>
    <w:uiPriority w:val="99"/>
    <w:semiHidden/>
    <w:unhideWhenUsed/>
    <w:rsid w:val="005B51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51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092C2-CE4E-4BF9-8008-581DFF25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2018-10-23T13:07:00Z</cp:lastPrinted>
  <dcterms:created xsi:type="dcterms:W3CDTF">2018-09-21T07:45:00Z</dcterms:created>
  <dcterms:modified xsi:type="dcterms:W3CDTF">2018-10-23T15:06:00Z</dcterms:modified>
</cp:coreProperties>
</file>